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1" w:rsidRDefault="00D311BA" w:rsidP="00D311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1BA">
        <w:rPr>
          <w:rFonts w:ascii="Times New Roman" w:hAnsi="Times New Roman" w:cs="Times New Roman"/>
          <w:sz w:val="26"/>
          <w:szCs w:val="26"/>
        </w:rPr>
        <w:t xml:space="preserve">Норматив </w:t>
      </w:r>
      <w:r>
        <w:rPr>
          <w:rFonts w:ascii="Times New Roman" w:hAnsi="Times New Roman" w:cs="Times New Roman"/>
          <w:sz w:val="26"/>
          <w:szCs w:val="26"/>
        </w:rPr>
        <w:t>технологических потерь электрической энергии при её передаче по электрическим сетям для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Карпогорская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КЭС»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установлен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Агенством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тарифам и ценам Архангельской области постановлением от 16 декабря 2014 года №69-э/2 на долгосрочный параметр регулирования (на 2015, 2016, 2017, 2018, 2019 гг.) в размере 9,28%.</w:t>
      </w:r>
    </w:p>
    <w:p w:rsidR="00D311BA" w:rsidRPr="00C377AE" w:rsidRDefault="00D311BA" w:rsidP="00D311B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публикации: </w:t>
      </w:r>
      <w:r>
        <w:rPr>
          <w:rFonts w:ascii="Times New Roman" w:hAnsi="Times New Roman" w:cs="Times New Roman"/>
          <w:sz w:val="26"/>
          <w:szCs w:val="26"/>
          <w:lang w:val="en-US"/>
        </w:rPr>
        <w:t>https://tarif29.ru</w:t>
      </w:r>
    </w:p>
    <w:p w:rsidR="00D311BA" w:rsidRPr="00D311BA" w:rsidRDefault="00D311BA" w:rsidP="00D311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311BA" w:rsidRPr="00D311BA" w:rsidSect="00EA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BA"/>
    <w:rsid w:val="00D311BA"/>
    <w:rsid w:val="00EA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>1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2019-02-04T10:54:00Z</dcterms:created>
  <dcterms:modified xsi:type="dcterms:W3CDTF">2019-02-04T11:03:00Z</dcterms:modified>
</cp:coreProperties>
</file>